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"/>
        </w:rPr>
        <w:t>北京市企业技术中心管理实施细则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pacing w:val="0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spacing w:val="0"/>
          <w:kern w:val="0"/>
          <w:sz w:val="28"/>
          <w:szCs w:val="28"/>
          <w:highlight w:val="none"/>
          <w:lang w:val="en-US" w:eastAsia="zh-CN" w:bidi="ar"/>
        </w:rPr>
        <w:t>京经信发〔2023〕74号</w:t>
      </w:r>
      <w:r>
        <w:rPr>
          <w:rFonts w:hint="eastAsia" w:ascii="方正小标宋_GBK" w:hAnsi="方正小标宋_GBK" w:eastAsia="方正小标宋_GBK" w:cs="方正小标宋_GBK"/>
          <w:spacing w:val="0"/>
          <w:kern w:val="2"/>
          <w:sz w:val="28"/>
          <w:szCs w:val="28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>为进一步强化企业技术创新主体地位，引导和支持企业增强技术创新能力，规范企业技术中心的创建和运行评价过程，根据《北京市企业技术中心管理办法》（</w:t>
      </w:r>
      <w:r>
        <w:rPr>
          <w:rFonts w:hint="eastAsia" w:ascii="仿宋_GB2312" w:hAnsi="Times New Roman" w:eastAsia="仿宋_GB2312" w:cs="仿宋_GB2312"/>
          <w:spacing w:val="0"/>
          <w:kern w:val="0"/>
          <w:sz w:val="32"/>
          <w:szCs w:val="32"/>
          <w:highlight w:val="none"/>
          <w:lang w:val="en-US" w:eastAsia="zh-CN" w:bidi="ar"/>
        </w:rPr>
        <w:t>京经信发〔2023〕73号</w:t>
      </w:r>
      <w:r>
        <w:rPr>
          <w:rFonts w:hint="eastAsia" w:ascii="仿宋_GB2312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>），制定本细则。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 w:line="560" w:lineRule="exact"/>
        <w:ind w:left="1372" w:right="0" w:hanging="720"/>
        <w:jc w:val="both"/>
        <w:rPr>
          <w:rFonts w:hint="eastAsia" w:ascii="黑体" w:hAnsi="宋体" w:eastAsia="黑体" w:cs="黑体"/>
          <w:spacing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spacing w:val="0"/>
          <w:kern w:val="2"/>
          <w:sz w:val="32"/>
          <w:szCs w:val="32"/>
          <w:lang w:val="en-US" w:eastAsia="zh-CN" w:bidi="ar"/>
        </w:rPr>
        <w:t>申请和创建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提出市级企业技术中心创建申请的企业，根据北京市经济和信息化局（以下简称市经济和信息化局）在官方网站发布的创建通知，提交创建申请，市经济和信息化局进行核查并确定结果。申请和创建办理流程如下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楷体" w:hAnsi="楷体" w:eastAsia="楷体" w:cs="楷体"/>
          <w:spacing w:val="0"/>
          <w:kern w:val="2"/>
          <w:sz w:val="32"/>
          <w:szCs w:val="32"/>
        </w:rPr>
      </w:pPr>
      <w:r>
        <w:rPr>
          <w:rFonts w:hint="eastAsia" w:ascii="楷体" w:hAnsi="楷体" w:eastAsia="楷体" w:cs="楷体"/>
          <w:spacing w:val="0"/>
          <w:kern w:val="2"/>
          <w:sz w:val="32"/>
          <w:szCs w:val="32"/>
          <w:lang w:val="en-US" w:eastAsia="zh-CN" w:bidi="ar"/>
        </w:rPr>
        <w:t>（一）申请创建材料提交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满足企业技术中心申报基本条件（即达到《北京市企业技术中心管理办法》</w:t>
      </w: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highlight w:val="none"/>
          <w:lang w:val="en-US" w:eastAsia="zh-CN" w:bidi="ar"/>
        </w:rPr>
        <w:t>第六条、第七条和第八条的规定</w:t>
      </w: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）的企业，可参考《北京市企业技术中心建设评价规范》，以下简称《规范》）中附录D的内容进行自评打分。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满足申报基本条件且自评分数大于等于60分的企业，可按照市经济和信息化局征集通知，于每年5月、8月、10月登录北京市政府政务服务网或市经济和信息化局网站进行申请。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    申请企业应当提交下列材料：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（1）《北京市企业技术中心评价表》（见《规范》附录B）；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（2）《北京市企业技术中心申请报告》（见《规范》附录A）；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（3）《承诺书》;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（4）上一年度财务报表(含资产负债表、利润表、现金流量表)；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outlineLvl w:val="2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（5）上一年度统计报表，具体为报送统计局的企业研究开发活动及相关情况表;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（6）近三年内获得的有效知识产权清单及证书（医药制造业企业获得的临床试验许可、药品注册证书可视同有效知识产权证书），制造业企业还需提供近三年内发明专利申请受理通知书（医药制造业企业的临床试验申请、药品注册申请受理通知书可视同发明专利申请受理通知书）；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04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  <w:highlight w:val="yellow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highlight w:val="none"/>
          <w:lang w:val="en-US" w:eastAsia="zh-CN" w:bidi="ar"/>
        </w:rPr>
        <w:t>（7）企业内部成立技术中心批准文件；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04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（8）其他体现企业创新能力的事项清单。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楷体" w:hAnsi="楷体" w:eastAsia="楷体" w:cs="楷体"/>
          <w:spacing w:val="0"/>
          <w:kern w:val="2"/>
          <w:sz w:val="32"/>
          <w:szCs w:val="32"/>
        </w:rPr>
      </w:pPr>
      <w:r>
        <w:rPr>
          <w:rFonts w:hint="eastAsia" w:ascii="楷体" w:hAnsi="楷体" w:eastAsia="楷体" w:cs="楷体"/>
          <w:spacing w:val="0"/>
          <w:kern w:val="2"/>
          <w:sz w:val="32"/>
          <w:szCs w:val="32"/>
          <w:lang w:val="en-US" w:eastAsia="zh-CN" w:bidi="ar"/>
        </w:rPr>
        <w:t>（二）受理及核查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楷体" w:hAnsi="楷体" w:eastAsia="楷体" w:cs="楷体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企业在规定时间内提交申请材料，材料齐全的予以受理。市经济和信息化局对材料进行核查，确定创建结果。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楷体" w:hAnsi="楷体" w:eastAsia="楷体" w:cs="楷体"/>
          <w:spacing w:val="0"/>
          <w:kern w:val="2"/>
          <w:sz w:val="32"/>
          <w:szCs w:val="32"/>
        </w:rPr>
      </w:pPr>
      <w:r>
        <w:rPr>
          <w:rFonts w:hint="eastAsia" w:ascii="楷体" w:hAnsi="楷体" w:eastAsia="楷体" w:cs="楷体"/>
          <w:spacing w:val="0"/>
          <w:kern w:val="2"/>
          <w:sz w:val="32"/>
          <w:szCs w:val="32"/>
          <w:lang w:val="en-US" w:eastAsia="zh-CN" w:bidi="ar"/>
        </w:rPr>
        <w:t>（三）公示及公告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市经济和信息化局通过官方网站向社会公示创建结果，公示期为７个工作日，公示无异议后予以正式公布。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 w:line="560" w:lineRule="exact"/>
        <w:ind w:left="1372" w:right="0" w:hanging="720"/>
        <w:jc w:val="both"/>
        <w:rPr>
          <w:rFonts w:hint="eastAsia" w:ascii="方正黑体" w:hAnsi="方正黑体" w:eastAsia="方正黑体" w:cs="方正黑体"/>
          <w:spacing w:val="0"/>
          <w:kern w:val="2"/>
          <w:sz w:val="32"/>
          <w:szCs w:val="32"/>
        </w:rPr>
      </w:pPr>
      <w:r>
        <w:rPr>
          <w:rFonts w:hint="eastAsia" w:ascii="方正黑体" w:hAnsi="方正黑体" w:eastAsia="方正黑体" w:cs="方正黑体"/>
          <w:spacing w:val="0"/>
          <w:kern w:val="2"/>
          <w:sz w:val="32"/>
          <w:szCs w:val="32"/>
          <w:lang w:val="en-US" w:eastAsia="zh-CN" w:bidi="ar"/>
        </w:rPr>
        <w:t>运行评价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    已获得市级企业技术中心资质的企业在规定时间内提交评价材料，市经济和信息化局进行核查并确定评价结果，运行评价办理流程如下：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楷体" w:hAnsi="楷体" w:eastAsia="楷体" w:cs="楷体"/>
          <w:spacing w:val="0"/>
          <w:kern w:val="2"/>
          <w:sz w:val="32"/>
          <w:szCs w:val="32"/>
        </w:rPr>
      </w:pPr>
      <w:r>
        <w:rPr>
          <w:rFonts w:hint="eastAsia" w:ascii="楷体" w:hAnsi="楷体" w:eastAsia="楷体" w:cs="楷体"/>
          <w:spacing w:val="0"/>
          <w:kern w:val="2"/>
          <w:sz w:val="32"/>
          <w:szCs w:val="32"/>
          <w:lang w:val="en-US" w:eastAsia="zh-CN" w:bidi="ar"/>
        </w:rPr>
        <w:t xml:space="preserve">   （一）运行评价材料提交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企业技术中心按照市经济和信息化局通知要求，于每年6月份登录北京市政府政务服务网或市经济和信息化局网站，按相关提示在网上提交年度运行评价材料。根据</w:t>
      </w:r>
      <w:r>
        <w:rPr>
          <w:rFonts w:hint="eastAsia" w:ascii="仿宋_GB2312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>《北京市企业技术中心管理办法》</w:t>
      </w: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highlight w:val="none"/>
          <w:lang w:val="en-US" w:eastAsia="zh-CN" w:bidi="ar"/>
        </w:rPr>
        <w:t>第十条的规定</w:t>
      </w: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，参考《规范》，市级企业技术中心应当提交下列材料：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（1）《北京市企业技术中心评价表》（见《规范》附录B）；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（2）《北京市企业技术中心工作总结》（见《规范》附录C）；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（3）《承诺书》;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（4）上一年度财务报表(含资产负债表、利润表、现金流量表)；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（5）上一年度统计报表，具体为报送统计局的企业研究开发活动及相关情况表;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（6）近三年内获得的有效知识产权证书（医药制造业企业获得的临床试验许可、药品注册证书可视同有效知识产权证书），制造业企业还需提供近三年内发明专利申请受理通知书（医药制造业企业的临床试验申请、药品注册申请受理通知书可视同发明专利申请受理通知书）；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04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（7）其他体现企业创新能力的事项清单。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楷体" w:hAnsi="楷体" w:eastAsia="楷体" w:cs="楷体"/>
          <w:spacing w:val="0"/>
          <w:kern w:val="2"/>
          <w:sz w:val="32"/>
          <w:szCs w:val="32"/>
        </w:rPr>
      </w:pPr>
      <w:r>
        <w:rPr>
          <w:rFonts w:hint="eastAsia" w:ascii="楷体" w:hAnsi="楷体" w:eastAsia="楷体" w:cs="楷体"/>
          <w:spacing w:val="0"/>
          <w:kern w:val="2"/>
          <w:sz w:val="32"/>
          <w:szCs w:val="32"/>
          <w:lang w:val="en-US" w:eastAsia="zh-CN" w:bidi="ar"/>
        </w:rPr>
        <w:t>（二）受理及核查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企业在规定时间内提交运行评价材料，材料齐全的予以受理。市经济和信息化局对运行评价材料进行核查，确定运行评价结果。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楷体" w:hAnsi="楷体" w:eastAsia="楷体" w:cs="楷体"/>
          <w:spacing w:val="0"/>
          <w:kern w:val="2"/>
          <w:sz w:val="32"/>
          <w:szCs w:val="32"/>
        </w:rPr>
      </w:pPr>
      <w:r>
        <w:rPr>
          <w:rFonts w:hint="eastAsia" w:ascii="楷体" w:hAnsi="楷体" w:eastAsia="楷体" w:cs="楷体"/>
          <w:spacing w:val="0"/>
          <w:kern w:val="2"/>
          <w:sz w:val="32"/>
          <w:szCs w:val="32"/>
          <w:lang w:val="en-US" w:eastAsia="zh-CN" w:bidi="ar"/>
        </w:rPr>
        <w:t>（三）公示及公告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市经济和信息化局通过官方网站向社会公示运行评价结果，公示期为７个工作日，公示无异议后予以正式公布。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黑体" w:hAnsi="宋体" w:eastAsia="黑体" w:cs="黑体"/>
          <w:spacing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spacing w:val="0"/>
          <w:kern w:val="2"/>
          <w:sz w:val="32"/>
          <w:szCs w:val="32"/>
          <w:lang w:val="en-US" w:eastAsia="zh-CN" w:bidi="ar"/>
        </w:rPr>
        <w:t>三、监督管理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市经济和信息化局</w:t>
      </w:r>
      <w:r>
        <w:rPr>
          <w:rFonts w:hint="eastAsia" w:ascii="仿宋_GB2312" w:hAnsi="_x000B__x000C_" w:eastAsia="仿宋_GB2312" w:cs="仿宋_GB2312"/>
          <w:spacing w:val="0"/>
          <w:kern w:val="2"/>
          <w:sz w:val="32"/>
          <w:szCs w:val="32"/>
          <w:lang w:val="en-US" w:eastAsia="zh-CN" w:bidi="ar"/>
        </w:rPr>
        <w:t>对企业技术中心实施动态管理，</w:t>
      </w: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可采取要求企业报送信息、不定期抽查、信息交叉验证等多种方式进行监管核查。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企业应对报送材料的真实性、完整性负责。对于在申请和运行评价工作中存在弄虚作假、瞒报谎报重大事件等违规违法行为的单位，将记录到北京市公共信用信息服务平台，并在信用中国（北京）网上进行公示。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黑体" w:hAnsi="宋体" w:eastAsia="黑体" w:cs="黑体"/>
          <w:spacing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spacing w:val="0"/>
          <w:kern w:val="2"/>
          <w:sz w:val="32"/>
          <w:szCs w:val="32"/>
          <w:lang w:val="en-US" w:eastAsia="zh-CN" w:bidi="ar"/>
        </w:rPr>
        <w:t>四、附则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本细则自发布之日起施行。《北京市企业技术中心建设管理实施细则（2021版）》同时废止。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附件：《承诺书》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黑体" w:hAnsi="宋体" w:eastAsia="黑体" w:cs="黑体"/>
          <w:spacing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spacing w:val="0"/>
          <w:kern w:val="2"/>
          <w:sz w:val="32"/>
          <w:szCs w:val="32"/>
          <w:lang w:val="en-US" w:eastAsia="zh-CN" w:bidi="ar"/>
        </w:rPr>
        <w:br w:type="page"/>
      </w:r>
      <w:r>
        <w:rPr>
          <w:rFonts w:hint="eastAsia" w:ascii="黑体" w:hAnsi="宋体" w:eastAsia="黑体" w:cs="黑体"/>
          <w:spacing w:val="0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0" w:lineRule="atLeast"/>
        <w:ind w:left="1200" w:leftChars="50" w:right="0" w:hanging="1095" w:hangingChars="249"/>
        <w:jc w:val="center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0"/>
          <w:kern w:val="2"/>
          <w:sz w:val="44"/>
          <w:szCs w:val="44"/>
          <w:lang w:val="en-US" w:eastAsia="zh-CN" w:bidi="ar"/>
        </w:rPr>
        <w:t>承  诺  书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0" w:lineRule="atLeast"/>
        <w:ind w:left="901" w:leftChars="50" w:right="0" w:hanging="796" w:hangingChars="249"/>
        <w:jc w:val="center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0" w:lineRule="atLeast"/>
        <w:ind w:left="901" w:leftChars="50" w:right="0" w:hanging="796" w:hangingChars="249"/>
        <w:jc w:val="center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仿宋" w:eastAsia="仿宋_GB2312" w:cs="仿宋_GB2312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仿宋_GB2312" w:hAnsi="仿宋" w:eastAsia="仿宋_GB2312" w:cs="仿宋_GB2312"/>
          <w:spacing w:val="0"/>
          <w:kern w:val="0"/>
          <w:sz w:val="32"/>
          <w:szCs w:val="32"/>
          <w:shd w:val="clear" w:fill="FFFFFF"/>
          <w:lang w:val="en-US" w:eastAsia="zh-CN" w:bidi="ar"/>
        </w:rPr>
        <w:t>本企业就北京市企业技术中心资质事项承诺如下：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仿宋" w:eastAsia="仿宋_GB2312" w:cs="仿宋_GB2312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仿宋_GB2312" w:hAnsi="仿宋" w:eastAsia="仿宋_GB2312" w:cs="仿宋_GB2312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（一）本企业所填写的基本信息真实、准确，所提交的资料均真实、有效；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仿宋" w:eastAsia="仿宋_GB2312" w:cs="仿宋_GB2312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仿宋_GB2312" w:hAnsi="仿宋" w:eastAsia="仿宋_GB2312" w:cs="仿宋_GB2312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（二）本企业对企业技术中心相关要求已全面、清楚了解，将严格履行承诺，接受市经济和信息化局的监督检查和管理；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仿宋" w:eastAsia="仿宋_GB2312" w:cs="仿宋_GB2312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仿宋_GB2312" w:hAnsi="仿宋" w:eastAsia="仿宋_GB2312" w:cs="仿宋_GB2312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（三）本企业愿意承担不实承诺、未履行承诺或违反承诺的责任，以及上述约定采取的各项惩戒措施；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仿宋" w:eastAsia="仿宋_GB2312" w:cs="仿宋_GB2312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仿宋_GB2312" w:hAnsi="仿宋" w:eastAsia="仿宋_GB2312" w:cs="仿宋_GB2312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（四）以上承诺是本企业真实意愿，如有不实，愿意承担一切责任。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仿宋" w:eastAsia="仿宋_GB2312" w:cs="仿宋_GB2312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仿宋_GB2312" w:hAnsi="仿宋" w:eastAsia="仿宋_GB2312" w:cs="仿宋_GB2312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" w:eastAsia="仿宋_GB2312" w:cs="仿宋_GB2312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仿宋_GB2312" w:hAnsi="仿宋" w:eastAsia="仿宋_GB2312" w:cs="仿宋_GB2312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" w:eastAsia="仿宋_GB2312" w:cs="仿宋_GB2312"/>
          <w:color w:val="C00000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仿宋_GB2312" w:hAnsi="仿宋" w:eastAsia="仿宋_GB2312" w:cs="仿宋_GB2312"/>
          <w:color w:val="C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</w:t>
      </w:r>
      <w:r>
        <w:rPr>
          <w:rFonts w:hint="eastAsia" w:ascii="仿宋_GB2312" w:hAnsi="仿宋" w:eastAsia="仿宋_GB2312" w:cs="仿宋_GB2312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法定代表人（签章）：  </w:t>
      </w:r>
      <w:r>
        <w:rPr>
          <w:rFonts w:hint="eastAsia" w:ascii="仿宋_GB2312" w:hAnsi="仿宋" w:eastAsia="仿宋_GB2312" w:cs="仿宋_GB2312"/>
          <w:color w:val="C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" w:eastAsia="仿宋_GB2312" w:cs="仿宋_GB2312"/>
          <w:color w:val="C00000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仿宋_GB2312" w:hAnsi="仿宋" w:eastAsia="仿宋_GB2312" w:cs="仿宋_GB2312"/>
          <w:color w:val="C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" w:eastAsia="仿宋_GB2312" w:cs="仿宋_GB2312"/>
          <w:color w:val="C00000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仿宋_GB2312" w:hAnsi="仿宋" w:eastAsia="仿宋_GB2312" w:cs="仿宋_GB2312"/>
          <w:color w:val="C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</w:t>
      </w:r>
      <w:r>
        <w:rPr>
          <w:rFonts w:hint="eastAsia" w:ascii="仿宋_GB2312" w:hAnsi="仿宋" w:eastAsia="仿宋_GB2312" w:cs="仿宋_GB2312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（企业公章）    </w:t>
      </w:r>
      <w:r>
        <w:rPr>
          <w:rFonts w:hint="eastAsia" w:ascii="仿宋_GB2312" w:hAnsi="仿宋" w:eastAsia="仿宋_GB2312" w:cs="仿宋_GB2312"/>
          <w:color w:val="C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" w:eastAsia="仿宋_GB2312" w:cs="仿宋_GB2312"/>
          <w:color w:val="C00000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仿宋_GB2312" w:hAnsi="仿宋" w:eastAsia="仿宋_GB2312" w:cs="仿宋_GB2312"/>
          <w:color w:val="C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spacing w:val="0"/>
          <w:kern w:val="3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C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</w:t>
      </w:r>
      <w:r>
        <w:rPr>
          <w:rFonts w:hint="eastAsia" w:ascii="仿宋_GB2312" w:hAnsi="仿宋" w:eastAsia="仿宋_GB2312" w:cs="仿宋_GB2312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年    月    日  </w:t>
      </w:r>
      <w:r>
        <w:rPr>
          <w:rFonts w:hint="eastAsia" w:ascii="仿宋_GB2312" w:hAnsi="仿宋" w:eastAsia="仿宋_GB2312" w:cs="仿宋_GB2312"/>
          <w:color w:val="C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_x000B__x000C_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7DB1A"/>
    <w:multiLevelType w:val="multilevel"/>
    <w:tmpl w:val="7BD7DB1A"/>
    <w:lvl w:ilvl="0" w:tentative="0">
      <w:start w:val="1"/>
      <w:numFmt w:val="japaneseCounting"/>
      <w:lvlText w:val="%1、"/>
      <w:lvlJc w:val="left"/>
      <w:pPr>
        <w:ind w:left="1372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92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912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332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752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3172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592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4012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432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7B1DC1"/>
    <w:rsid w:val="6DED7320"/>
    <w:rsid w:val="72AF8E71"/>
    <w:rsid w:val="7E3FCCF3"/>
    <w:rsid w:val="D41B9446"/>
    <w:rsid w:val="EF578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_Style 4"/>
    <w:basedOn w:val="1"/>
    <w:link w:val="5"/>
    <w:qFormat/>
    <w:uiPriority w:val="0"/>
    <w:pPr>
      <w:tabs>
        <w:tab w:val="left" w:pos="432"/>
      </w:tabs>
      <w:spacing w:line="400" w:lineRule="exact"/>
      <w:ind w:left="432" w:hanging="432"/>
    </w:p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customStyle="1" w:styleId="10">
    <w:name w:val="10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Office_10.8.0.7041_F1E327BC-269C-435d-A152-05C5408002CA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丁翔</cp:lastModifiedBy>
  <dcterms:modified xsi:type="dcterms:W3CDTF">2023-10-07T19:29:44Z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2052-10.8.0.7041</vt:lpwstr>
  </property>
</Properties>
</file>